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71"/>
        <w:gridCol w:w="5471"/>
      </w:tblGrid>
      <w:tr w:rsidR="00CD138A" w:rsidRPr="00CD138A" w:rsidTr="00890FA6">
        <w:trPr>
          <w:trHeight w:val="791"/>
        </w:trPr>
        <w:tc>
          <w:tcPr>
            <w:tcW w:w="10941" w:type="dxa"/>
            <w:gridSpan w:val="2"/>
          </w:tcPr>
          <w:p w:rsidR="00CD138A" w:rsidRPr="007932D9" w:rsidRDefault="007932D9" w:rsidP="00890FA6">
            <w:pPr>
              <w:jc w:val="center"/>
              <w:rPr>
                <w:rFonts w:ascii="Garamond" w:hAnsi="Garamond"/>
                <w:sz w:val="72"/>
                <w:szCs w:val="72"/>
              </w:rPr>
            </w:pPr>
            <w:r w:rsidRPr="007932D9">
              <w:rPr>
                <w:rFonts w:ascii="Garamond" w:hAnsi="Garamond"/>
                <w:sz w:val="72"/>
                <w:szCs w:val="72"/>
              </w:rPr>
              <w:t>OCTOBER 2014</w:t>
            </w:r>
          </w:p>
        </w:tc>
      </w:tr>
      <w:tr w:rsidR="00CD138A" w:rsidRPr="00CD138A" w:rsidTr="00217707">
        <w:trPr>
          <w:trHeight w:val="12500"/>
        </w:trPr>
        <w:tc>
          <w:tcPr>
            <w:tcW w:w="5471" w:type="dxa"/>
          </w:tcPr>
          <w:p w:rsidR="00F30AA7" w:rsidRPr="0005713C" w:rsidRDefault="00F30AA7" w:rsidP="00F30AA7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05713C">
              <w:rPr>
                <w:rFonts w:ascii="Comic Sans MS" w:hAnsi="Comic Sans MS"/>
                <w:b/>
                <w:sz w:val="32"/>
                <w:szCs w:val="32"/>
                <w:u w:val="single"/>
              </w:rPr>
              <w:t>Dear Families</w:t>
            </w:r>
            <w:r w:rsidRPr="0005713C">
              <w:rPr>
                <w:rFonts w:ascii="Comic Sans MS" w:hAnsi="Comic Sans MS"/>
                <w:b/>
                <w:sz w:val="24"/>
                <w:szCs w:val="24"/>
              </w:rPr>
              <w:t>,</w:t>
            </w:r>
          </w:p>
          <w:p w:rsidR="00DD5727" w:rsidRPr="0005713C" w:rsidRDefault="00932628" w:rsidP="00DD572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In the month of October we will finish </w:t>
            </w:r>
            <w:r w:rsidR="00DD5727" w:rsidRPr="0005713C">
              <w:rPr>
                <w:rFonts w:ascii="Comic Sans MS" w:hAnsi="Comic Sans MS"/>
                <w:b/>
                <w:sz w:val="24"/>
                <w:szCs w:val="24"/>
              </w:rPr>
              <w:t xml:space="preserve">our All About Me unit.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We will then start our Hygiene and Safety Unit. Your child will learn the importance of hand</w:t>
            </w:r>
            <w:r w:rsidR="00F84152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washing, brushing their teeth and taking care of their body. We will </w:t>
            </w:r>
            <w:r w:rsidR="00C61777">
              <w:rPr>
                <w:rFonts w:ascii="Comic Sans MS" w:hAnsi="Comic Sans MS"/>
                <w:b/>
                <w:sz w:val="24"/>
                <w:szCs w:val="24"/>
              </w:rPr>
              <w:t xml:space="preserve">also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discuss safety and what to do in an emergency. </w:t>
            </w:r>
            <w:r w:rsidR="00DD5727" w:rsidRPr="0005713C">
              <w:rPr>
                <w:rFonts w:ascii="Comic Sans MS" w:hAnsi="Comic Sans MS"/>
                <w:b/>
                <w:sz w:val="24"/>
                <w:szCs w:val="24"/>
              </w:rPr>
              <w:t>Some of the Ohio Early Learning Content Stan</w:t>
            </w:r>
            <w:r w:rsidR="00F84152">
              <w:rPr>
                <w:rFonts w:ascii="Comic Sans MS" w:hAnsi="Comic Sans MS"/>
                <w:b/>
                <w:sz w:val="24"/>
                <w:szCs w:val="24"/>
              </w:rPr>
              <w:t>dards for the  Hygiene and 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afety unit</w:t>
            </w:r>
            <w:r w:rsidR="00DD5727" w:rsidRPr="0005713C">
              <w:rPr>
                <w:rFonts w:ascii="Comic Sans MS" w:hAnsi="Comic Sans MS"/>
                <w:b/>
                <w:sz w:val="24"/>
                <w:szCs w:val="24"/>
              </w:rPr>
              <w:t xml:space="preserve"> include:</w:t>
            </w:r>
          </w:p>
          <w:p w:rsidR="00890FA6" w:rsidRPr="0005713C" w:rsidRDefault="00890FA6" w:rsidP="00DD5727">
            <w:pPr>
              <w:rPr>
                <w:rFonts w:ascii="Comic Sans MS" w:hAnsi="Comic Sans MS"/>
                <w:b/>
              </w:rPr>
            </w:pP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Topic: Physical Well Being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-Participate in structured active physical play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 xml:space="preserve"> exhibiting strength and stamina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-Demonstrate basic understanding that physical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 xml:space="preserve"> activity helps the body grow and be healthy.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Topic: Nutrition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 xml:space="preserve">-Demonstrate basic understanding that eating a 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variety of foods helps the body grow and be healthy.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-Disting</w:t>
            </w:r>
            <w:r w:rsidR="00C61777">
              <w:rPr>
                <w:rFonts w:ascii="Comic Sans MS" w:hAnsi="Comic Sans MS"/>
                <w:b/>
                <w:sz w:val="20"/>
                <w:szCs w:val="20"/>
              </w:rPr>
              <w:t>uish between nutritious and non-</w:t>
            </w:r>
            <w:r w:rsidRPr="00F84152">
              <w:rPr>
                <w:rFonts w:ascii="Comic Sans MS" w:hAnsi="Comic Sans MS"/>
                <w:b/>
                <w:sz w:val="20"/>
                <w:szCs w:val="20"/>
              </w:rPr>
              <w:t>nutritious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 xml:space="preserve"> foods.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Topic: Self Help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-Independently complete personal care tasks.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softHyphen/>
              <w:t>-Follow basic health practices.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Topic: Safety Practices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-Identify and follow basic safety rules.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-Identify ways adults can help keep us safe.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-Identify the consequences of unsafe behavior.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-Demonstrate ability to follow emergency routines.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-Demonstrate ability to follow safety rules.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Topic: Rules and Laws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>-Identify that rules play an important role in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4152">
              <w:rPr>
                <w:rFonts w:ascii="Comic Sans MS" w:hAnsi="Comic Sans MS"/>
                <w:b/>
                <w:sz w:val="20"/>
                <w:szCs w:val="20"/>
              </w:rPr>
              <w:t xml:space="preserve"> promoting safety and fairness.</w:t>
            </w:r>
          </w:p>
          <w:p w:rsidR="00F84152" w:rsidRPr="00F84152" w:rsidRDefault="00F84152" w:rsidP="00F84152">
            <w:pPr>
              <w:ind w:left="-360" w:right="-46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4152" w:rsidRPr="00F84152" w:rsidRDefault="00F84152" w:rsidP="00F84152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79CF" w:rsidRPr="00F879CF" w:rsidRDefault="00F879CF" w:rsidP="00F841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71" w:type="dxa"/>
          </w:tcPr>
          <w:p w:rsidR="00DB21B5" w:rsidRDefault="00DB21B5" w:rsidP="00F879C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890FA6" w:rsidRPr="0005713C" w:rsidRDefault="007932D9" w:rsidP="00F879CF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  <w:t>October</w:t>
            </w:r>
            <w:r w:rsidR="00890FA6" w:rsidRPr="0005713C"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  <w:t xml:space="preserve"> Family Project</w:t>
            </w:r>
            <w:r w:rsidR="00890FA6" w:rsidRPr="0005713C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: </w:t>
            </w:r>
          </w:p>
          <w:p w:rsidR="00890FA6" w:rsidRPr="0005713C" w:rsidRDefault="00890FA6" w:rsidP="00F879CF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Every month we will have a family project for your child to complete with your family. This month’s pro</w:t>
            </w:r>
            <w:r w:rsidR="007932D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ject is called </w:t>
            </w:r>
            <w:r w:rsidR="00763E4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“</w:t>
            </w:r>
            <w:r w:rsidR="00F84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My personal hygiene</w:t>
            </w:r>
            <w:r w:rsidR="00763E4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”</w:t>
            </w:r>
            <w:r w:rsidR="007932D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chart.</w:t>
            </w: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On </w:t>
            </w:r>
            <w:r w:rsidR="007932D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 October 6th</w:t>
            </w: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direction</w:t>
            </w:r>
            <w:r w:rsidR="00165D89"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will be sent home for this project. </w:t>
            </w:r>
            <w:r w:rsidR="00763E4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You will be helping your child track when he brushes his teeth, takes a bath, etc. </w:t>
            </w: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This project will be due on </w:t>
            </w:r>
            <w:r w:rsidR="007932D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 October 20th</w:t>
            </w: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. </w:t>
            </w:r>
            <w:r w:rsidR="00763E4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The students will receive stickers for completed charts! </w:t>
            </w: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The ch</w:t>
            </w:r>
            <w:r w:rsidR="00F84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ildren will </w:t>
            </w:r>
            <w:r w:rsidR="0021770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also </w:t>
            </w:r>
            <w:r w:rsidR="00F8415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share their charts</w:t>
            </w:r>
            <w:r w:rsidRPr="0005713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with their classmates. </w:t>
            </w:r>
          </w:p>
          <w:p w:rsidR="00DB21B5" w:rsidRPr="00890FA6" w:rsidRDefault="00DB21B5" w:rsidP="00F879CF">
            <w:pPr>
              <w:pBdr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115C3C" w:rsidRPr="0005713C" w:rsidRDefault="0005713C" w:rsidP="00B21E9C">
            <w:pPr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</w:pPr>
            <w:r w:rsidRPr="0005713C">
              <w:rPr>
                <w:rFonts w:ascii="Comic Sans MS" w:hAnsi="Comic Sans MS"/>
                <w:b/>
                <w:color w:val="000000" w:themeColor="text1"/>
                <w:sz w:val="32"/>
                <w:szCs w:val="32"/>
                <w:u w:val="single"/>
              </w:rPr>
              <w:t>Reminders/New Information</w:t>
            </w:r>
          </w:p>
          <w:p w:rsidR="00E04E4F" w:rsidRDefault="00E04E4F" w:rsidP="00E04E4F">
            <w:p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05713C">
              <w:rPr>
                <w:b/>
                <w:color w:val="E36C0A" w:themeColor="accent6" w:themeShade="BF"/>
                <w:sz w:val="36"/>
                <w:szCs w:val="36"/>
              </w:rPr>
              <w:t xml:space="preserve">* </w:t>
            </w:r>
            <w:r w:rsidR="00763E4D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As the weather becomes colder, please send in warm replacements </w:t>
            </w:r>
            <w:r w:rsidR="00C6005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for your child’s extra clothes at school (</w:t>
            </w:r>
            <w:r w:rsidR="00763E4D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pants, socks, </w:t>
            </w:r>
            <w:r w:rsidR="00C6005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and long-sleeve shirts). We will return the </w:t>
            </w:r>
            <w:r w:rsidR="00EA6802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other</w:t>
            </w:r>
            <w:r w:rsidR="00C6005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clothing</w:t>
            </w:r>
            <w:r w:rsidR="00EA6802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we have</w:t>
            </w:r>
            <w:r w:rsidR="00C6005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at that time. </w:t>
            </w:r>
            <w:r w:rsidR="00763E4D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EA6802" w:rsidRDefault="00EA6802" w:rsidP="00E04E4F">
            <w:p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</w:p>
          <w:p w:rsidR="00763E4D" w:rsidRDefault="00763E4D" w:rsidP="00763E4D">
            <w:p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*Please remember to </w:t>
            </w:r>
            <w:r w:rsidRPr="00F14469">
              <w:rPr>
                <w:rFonts w:ascii="Comic Sans MS" w:hAnsi="Comic Sans MS"/>
                <w:b/>
                <w:sz w:val="24"/>
                <w:szCs w:val="24"/>
              </w:rPr>
              <w:t>LABEL</w:t>
            </w:r>
            <w:r w:rsidR="00C6005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all of your child’s outwear </w:t>
            </w:r>
            <w:r w:rsidR="003C6180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including:</w:t>
            </w:r>
            <w: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3C6180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gloves, mittens, hats, scarves.</w:t>
            </w:r>
          </w:p>
          <w:p w:rsidR="00EA6802" w:rsidRPr="00763E4D" w:rsidRDefault="00EA6802" w:rsidP="00763E4D">
            <w:pP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</w:p>
          <w:p w:rsidR="00E970C4" w:rsidRDefault="003B4EE4" w:rsidP="003B4E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713C">
              <w:rPr>
                <w:b/>
                <w:color w:val="E36C0A" w:themeColor="accent6" w:themeShade="BF"/>
                <w:sz w:val="40"/>
                <w:szCs w:val="40"/>
              </w:rPr>
              <w:t>*</w:t>
            </w:r>
            <w:r w:rsidR="00F84152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Please remember t</w:t>
            </w:r>
            <w:r w:rsidR="00C6177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o stay in your car at dismissal, show your child</w:t>
            </w:r>
            <w:r w:rsidR="00CF4AED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’</w:t>
            </w:r>
            <w:r w:rsidR="00C6177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s colored name card </w:t>
            </w:r>
            <w:r w:rsidR="00C60057">
              <w:rPr>
                <w:rFonts w:ascii="Comic Sans MS" w:hAnsi="Comic Sans MS"/>
                <w:b/>
                <w:sz w:val="24"/>
                <w:szCs w:val="24"/>
              </w:rPr>
              <w:t xml:space="preserve">by placing it in the passenger window. </w:t>
            </w:r>
            <w:r w:rsidR="00C6005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The cards are </w:t>
            </w:r>
            <w:r w:rsidR="00EA6802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difficult</w:t>
            </w:r>
            <w:r w:rsidR="00C60057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to see lying flat on the dash. </w:t>
            </w:r>
            <w:r w:rsidR="008174B8" w:rsidRPr="008174B8">
              <w:rPr>
                <w:rFonts w:ascii="Comic Sans MS" w:hAnsi="Comic Sans MS"/>
                <w:b/>
                <w:sz w:val="24"/>
                <w:szCs w:val="24"/>
              </w:rPr>
              <w:sym w:font="Wingdings" w:char="F04C"/>
            </w:r>
            <w:r w:rsidR="00E970C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174B8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Continue to move forward</w:t>
            </w:r>
            <w:r w:rsidR="00F84152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BE346F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as cars exit until you are </w:t>
            </w:r>
            <w:r w:rsidR="00BE346F">
              <w:rPr>
                <w:rFonts w:ascii="Comic Sans MS" w:hAnsi="Comic Sans MS"/>
                <w:b/>
                <w:sz w:val="24"/>
                <w:szCs w:val="24"/>
              </w:rPr>
              <w:t xml:space="preserve">past the lamp post to the left of our entrance. </w:t>
            </w:r>
          </w:p>
          <w:p w:rsidR="00890FA6" w:rsidRPr="00E970C4" w:rsidRDefault="00E970C4" w:rsidP="003B4EE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8472" cy="788472"/>
                  <wp:effectExtent l="19050" t="0" r="0" b="0"/>
                  <wp:docPr id="1" name="Picture 1" descr="http://ts1.mm.bing.net/th?&amp;id=HN.608030055018594505&amp;w=300&amp;h=300&amp;c=0&amp;pid=1.9&amp;rs=0&amp;p=0&amp;url=http%3A%2F%2Fwww.ylighting.com%2Fhinkley-lighting-castelle-outdoor-post-light.ht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30055018594505&amp;w=300&amp;h=300&amp;c=0&amp;pid=1.9&amp;rs=0&amp;p=0&amp;url=http%3A%2F%2Fwww.ylighting.com%2Fhinkley-lighting-castelle-outdoor-post-light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98" cy="789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38A" w:rsidRPr="00CD138A" w:rsidRDefault="00CD138A" w:rsidP="0005713C">
      <w:pPr>
        <w:rPr>
          <w:sz w:val="48"/>
          <w:szCs w:val="48"/>
        </w:rPr>
      </w:pPr>
    </w:p>
    <w:sectPr w:rsidR="00CD138A" w:rsidRPr="00CD138A" w:rsidSect="00BD351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3AD"/>
    <w:multiLevelType w:val="hybridMultilevel"/>
    <w:tmpl w:val="C25A67CC"/>
    <w:lvl w:ilvl="0" w:tplc="BE32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0D10"/>
    <w:multiLevelType w:val="hybridMultilevel"/>
    <w:tmpl w:val="2110A94C"/>
    <w:lvl w:ilvl="0" w:tplc="23247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0742"/>
    <w:multiLevelType w:val="hybridMultilevel"/>
    <w:tmpl w:val="BFC69692"/>
    <w:lvl w:ilvl="0" w:tplc="EFA67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446C"/>
    <w:multiLevelType w:val="hybridMultilevel"/>
    <w:tmpl w:val="733C4DF0"/>
    <w:lvl w:ilvl="0" w:tplc="A03C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A4246"/>
    <w:multiLevelType w:val="hybridMultilevel"/>
    <w:tmpl w:val="29E49BB8"/>
    <w:lvl w:ilvl="0" w:tplc="34B8C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38A"/>
    <w:rsid w:val="0003463B"/>
    <w:rsid w:val="00041AC5"/>
    <w:rsid w:val="0005713C"/>
    <w:rsid w:val="000D6637"/>
    <w:rsid w:val="00115C3C"/>
    <w:rsid w:val="00132BA0"/>
    <w:rsid w:val="00165D89"/>
    <w:rsid w:val="0020686F"/>
    <w:rsid w:val="00212BC2"/>
    <w:rsid w:val="00217707"/>
    <w:rsid w:val="0021792A"/>
    <w:rsid w:val="003433D9"/>
    <w:rsid w:val="003B4EE4"/>
    <w:rsid w:val="003C6180"/>
    <w:rsid w:val="0048034C"/>
    <w:rsid w:val="004934E3"/>
    <w:rsid w:val="00602D3F"/>
    <w:rsid w:val="00625B9E"/>
    <w:rsid w:val="006C2269"/>
    <w:rsid w:val="006E0A75"/>
    <w:rsid w:val="006E0C06"/>
    <w:rsid w:val="00737838"/>
    <w:rsid w:val="0074679E"/>
    <w:rsid w:val="00763E4D"/>
    <w:rsid w:val="00774ED9"/>
    <w:rsid w:val="007932D9"/>
    <w:rsid w:val="007B1500"/>
    <w:rsid w:val="007B29EA"/>
    <w:rsid w:val="0080222F"/>
    <w:rsid w:val="008174B8"/>
    <w:rsid w:val="008422C7"/>
    <w:rsid w:val="00867DDD"/>
    <w:rsid w:val="00877ED7"/>
    <w:rsid w:val="00890FA6"/>
    <w:rsid w:val="00932628"/>
    <w:rsid w:val="00933386"/>
    <w:rsid w:val="009D064F"/>
    <w:rsid w:val="009F048D"/>
    <w:rsid w:val="00A12E56"/>
    <w:rsid w:val="00A1538F"/>
    <w:rsid w:val="00A43B84"/>
    <w:rsid w:val="00A732E2"/>
    <w:rsid w:val="00A83FA2"/>
    <w:rsid w:val="00AD2EAE"/>
    <w:rsid w:val="00AF6AEC"/>
    <w:rsid w:val="00B12B36"/>
    <w:rsid w:val="00B13E27"/>
    <w:rsid w:val="00B17853"/>
    <w:rsid w:val="00B21E9C"/>
    <w:rsid w:val="00B77CE8"/>
    <w:rsid w:val="00BD3515"/>
    <w:rsid w:val="00BE346F"/>
    <w:rsid w:val="00BF02EB"/>
    <w:rsid w:val="00C60057"/>
    <w:rsid w:val="00C61777"/>
    <w:rsid w:val="00CD138A"/>
    <w:rsid w:val="00CF4AED"/>
    <w:rsid w:val="00DA6811"/>
    <w:rsid w:val="00DB21B5"/>
    <w:rsid w:val="00DD5727"/>
    <w:rsid w:val="00DE5019"/>
    <w:rsid w:val="00DF175C"/>
    <w:rsid w:val="00E04E4F"/>
    <w:rsid w:val="00E25322"/>
    <w:rsid w:val="00E970C4"/>
    <w:rsid w:val="00EA6802"/>
    <w:rsid w:val="00EF02CA"/>
    <w:rsid w:val="00F14469"/>
    <w:rsid w:val="00F30AA7"/>
    <w:rsid w:val="00F34919"/>
    <w:rsid w:val="00F84152"/>
    <w:rsid w:val="00F879CF"/>
    <w:rsid w:val="00F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2014-09-09T15:03:00Z</cp:lastPrinted>
  <dcterms:created xsi:type="dcterms:W3CDTF">2014-10-01T18:43:00Z</dcterms:created>
  <dcterms:modified xsi:type="dcterms:W3CDTF">2014-10-01T18:43:00Z</dcterms:modified>
</cp:coreProperties>
</file>